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94" w:rsidRPr="00B80394" w:rsidRDefault="00B80394" w:rsidP="00B80394">
      <w:pPr>
        <w:spacing w:before="360" w:after="150" w:line="600" w:lineRule="atLeast"/>
        <w:outlineLvl w:val="2"/>
        <w:rPr>
          <w:rFonts w:ascii="Helvetica" w:eastAsia="Times New Roman" w:hAnsi="Helvetica" w:cs="Helvetica"/>
          <w:sz w:val="38"/>
          <w:szCs w:val="38"/>
        </w:rPr>
      </w:pPr>
      <w:r w:rsidRPr="00B80394">
        <w:rPr>
          <w:rFonts w:ascii="Helvetica" w:eastAsia="Times New Roman" w:hAnsi="Helvetica" w:cs="Helvetica"/>
          <w:sz w:val="38"/>
          <w:szCs w:val="38"/>
        </w:rPr>
        <w:t>Assessment</w:t>
      </w:r>
    </w:p>
    <w:tbl>
      <w:tblPr>
        <w:tblW w:w="6020" w:type="dxa"/>
        <w:tblBorders>
          <w:top w:val="single" w:sz="6" w:space="0" w:color="DDDDDD"/>
          <w:bottom w:val="single" w:sz="6" w:space="0" w:color="DDDDDD"/>
          <w:right w:val="single" w:sz="6" w:space="0" w:color="DDDDDD"/>
        </w:tblBorders>
        <w:shd w:val="clear" w:color="auto" w:fill="000066"/>
        <w:tblCellMar>
          <w:top w:w="15" w:type="dxa"/>
          <w:left w:w="15" w:type="dxa"/>
          <w:bottom w:w="15" w:type="dxa"/>
          <w:right w:w="15" w:type="dxa"/>
        </w:tblCellMar>
        <w:tblLook w:val="04A0" w:firstRow="1" w:lastRow="0" w:firstColumn="1" w:lastColumn="0" w:noHBand="0" w:noVBand="1"/>
      </w:tblPr>
      <w:tblGrid>
        <w:gridCol w:w="1443"/>
        <w:gridCol w:w="707"/>
        <w:gridCol w:w="707"/>
        <w:gridCol w:w="707"/>
        <w:gridCol w:w="707"/>
        <w:gridCol w:w="696"/>
        <w:gridCol w:w="1057"/>
      </w:tblGrid>
      <w:tr w:rsidR="00B80394" w:rsidRPr="00B80394" w:rsidTr="00B80394">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B80394" w:rsidRPr="00B80394" w:rsidRDefault="00B80394" w:rsidP="00B80394">
            <w:pPr>
              <w:spacing w:before="720" w:after="240" w:line="300" w:lineRule="atLeast"/>
              <w:ind w:right="300"/>
              <w:rPr>
                <w:rFonts w:ascii="Helvetica" w:eastAsia="Times New Roman" w:hAnsi="Helvetica" w:cs="Helvetica"/>
                <w:b/>
                <w:bCs/>
                <w:sz w:val="21"/>
                <w:szCs w:val="21"/>
              </w:rPr>
            </w:pPr>
            <w:r w:rsidRPr="00B80394">
              <w:rPr>
                <w:rFonts w:ascii="Helvetica" w:eastAsia="Times New Roman" w:hAnsi="Helvetica" w:cs="Helvetica"/>
                <w:b/>
                <w:bCs/>
                <w:sz w:val="21"/>
                <w:szCs w:val="21"/>
              </w:rPr>
              <w:t>Criterion</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B80394" w:rsidRPr="00B80394" w:rsidRDefault="00B80394" w:rsidP="00B80394">
            <w:pPr>
              <w:spacing w:before="720" w:after="240" w:line="300" w:lineRule="atLeast"/>
              <w:ind w:right="300"/>
              <w:jc w:val="center"/>
              <w:rPr>
                <w:rFonts w:ascii="Helvetica" w:eastAsia="Times New Roman" w:hAnsi="Helvetica" w:cs="Helvetica"/>
                <w:b/>
                <w:bCs/>
                <w:sz w:val="21"/>
                <w:szCs w:val="21"/>
              </w:rPr>
            </w:pPr>
            <w:r w:rsidRPr="00B80394">
              <w:rPr>
                <w:rFonts w:ascii="Helvetica" w:eastAsia="Times New Roman" w:hAnsi="Helvetica" w:cs="Helvetica"/>
                <w:b/>
                <w:bCs/>
                <w:sz w:val="21"/>
                <w:szCs w:val="21"/>
              </w:rPr>
              <w:t>A</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B80394" w:rsidRPr="00B80394" w:rsidRDefault="00B80394" w:rsidP="00B80394">
            <w:pPr>
              <w:spacing w:before="720" w:after="240" w:line="300" w:lineRule="atLeast"/>
              <w:ind w:right="300"/>
              <w:jc w:val="center"/>
              <w:rPr>
                <w:rFonts w:ascii="Helvetica" w:eastAsia="Times New Roman" w:hAnsi="Helvetica" w:cs="Helvetica"/>
                <w:b/>
                <w:bCs/>
                <w:sz w:val="21"/>
                <w:szCs w:val="21"/>
              </w:rPr>
            </w:pPr>
            <w:r w:rsidRPr="00B80394">
              <w:rPr>
                <w:rFonts w:ascii="Helvetica" w:eastAsia="Times New Roman" w:hAnsi="Helvetica" w:cs="Helvetica"/>
                <w:b/>
                <w:bCs/>
                <w:sz w:val="21"/>
                <w:szCs w:val="21"/>
              </w:rPr>
              <w:t>B</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B80394" w:rsidRPr="00B80394" w:rsidRDefault="00B80394" w:rsidP="00B80394">
            <w:pPr>
              <w:spacing w:before="720" w:after="240" w:line="300" w:lineRule="atLeast"/>
              <w:ind w:right="300"/>
              <w:jc w:val="center"/>
              <w:rPr>
                <w:rFonts w:ascii="Helvetica" w:eastAsia="Times New Roman" w:hAnsi="Helvetica" w:cs="Helvetica"/>
                <w:b/>
                <w:bCs/>
                <w:sz w:val="21"/>
                <w:szCs w:val="21"/>
              </w:rPr>
            </w:pPr>
            <w:r w:rsidRPr="00B80394">
              <w:rPr>
                <w:rFonts w:ascii="Helvetica" w:eastAsia="Times New Roman" w:hAnsi="Helvetica" w:cs="Helvetica"/>
                <w:b/>
                <w:bCs/>
                <w:sz w:val="21"/>
                <w:szCs w:val="21"/>
              </w:rPr>
              <w:t>C</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B80394" w:rsidRPr="00B80394" w:rsidRDefault="00B80394" w:rsidP="00B80394">
            <w:pPr>
              <w:spacing w:before="720" w:after="240" w:line="300" w:lineRule="atLeast"/>
              <w:ind w:right="300"/>
              <w:jc w:val="center"/>
              <w:rPr>
                <w:rFonts w:ascii="Helvetica" w:eastAsia="Times New Roman" w:hAnsi="Helvetica" w:cs="Helvetica"/>
                <w:b/>
                <w:bCs/>
                <w:sz w:val="21"/>
                <w:szCs w:val="21"/>
              </w:rPr>
            </w:pPr>
            <w:r w:rsidRPr="00B80394">
              <w:rPr>
                <w:rFonts w:ascii="Helvetica" w:eastAsia="Times New Roman" w:hAnsi="Helvetica" w:cs="Helvetica"/>
                <w:b/>
                <w:bCs/>
                <w:sz w:val="21"/>
                <w:szCs w:val="21"/>
              </w:rPr>
              <w:t>D</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B80394" w:rsidRPr="00B80394" w:rsidRDefault="00B80394" w:rsidP="00B80394">
            <w:pPr>
              <w:spacing w:before="720" w:after="240" w:line="300" w:lineRule="atLeast"/>
              <w:ind w:right="300"/>
              <w:jc w:val="center"/>
              <w:rPr>
                <w:rFonts w:ascii="Helvetica" w:eastAsia="Times New Roman" w:hAnsi="Helvetica" w:cs="Helvetica"/>
                <w:b/>
                <w:bCs/>
                <w:sz w:val="21"/>
                <w:szCs w:val="21"/>
              </w:rPr>
            </w:pPr>
            <w:r w:rsidRPr="00B80394">
              <w:rPr>
                <w:rFonts w:ascii="Helvetica" w:eastAsia="Times New Roman" w:hAnsi="Helvetica" w:cs="Helvetica"/>
                <w:b/>
                <w:bCs/>
                <w:sz w:val="21"/>
                <w:szCs w:val="21"/>
              </w:rPr>
              <w:t>E</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B80394" w:rsidRPr="00B80394" w:rsidRDefault="00B80394" w:rsidP="00B80394">
            <w:pPr>
              <w:spacing w:before="720" w:after="240" w:line="300" w:lineRule="atLeast"/>
              <w:ind w:right="300"/>
              <w:jc w:val="center"/>
              <w:rPr>
                <w:rFonts w:ascii="Helvetica" w:eastAsia="Times New Roman" w:hAnsi="Helvetica" w:cs="Helvetica"/>
                <w:b/>
                <w:bCs/>
                <w:sz w:val="21"/>
                <w:szCs w:val="21"/>
              </w:rPr>
            </w:pPr>
            <w:r w:rsidRPr="00B80394">
              <w:rPr>
                <w:rFonts w:ascii="Helvetica" w:eastAsia="Times New Roman" w:hAnsi="Helvetica" w:cs="Helvetica"/>
                <w:b/>
                <w:bCs/>
                <w:sz w:val="21"/>
                <w:szCs w:val="21"/>
              </w:rPr>
              <w:t>Total</w:t>
            </w:r>
          </w:p>
        </w:tc>
        <w:bookmarkStart w:id="0" w:name="_GoBack"/>
        <w:bookmarkEnd w:id="0"/>
      </w:tr>
      <w:tr w:rsidR="00B80394" w:rsidRPr="00B80394" w:rsidTr="00B80394">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B80394" w:rsidRPr="00B80394" w:rsidRDefault="00B80394" w:rsidP="00B80394">
            <w:pPr>
              <w:spacing w:before="720" w:after="240" w:line="300" w:lineRule="atLeast"/>
              <w:ind w:right="300"/>
              <w:rPr>
                <w:rFonts w:ascii="Helvetica" w:eastAsia="Times New Roman" w:hAnsi="Helvetica" w:cs="Helvetica"/>
                <w:b/>
                <w:bCs/>
                <w:sz w:val="21"/>
                <w:szCs w:val="21"/>
              </w:rPr>
            </w:pPr>
            <w:r w:rsidRPr="00B80394">
              <w:rPr>
                <w:rFonts w:ascii="Helvetica" w:eastAsia="Times New Roman" w:hAnsi="Helvetica" w:cs="Helvetica"/>
                <w:b/>
                <w:bCs/>
                <w:sz w:val="21"/>
                <w:szCs w:val="21"/>
              </w:rPr>
              <w:t>Marks available</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3</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6</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6</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25</w:t>
            </w:r>
          </w:p>
        </w:tc>
      </w:tr>
      <w:tr w:rsidR="00B80394" w:rsidRPr="00B80394" w:rsidTr="00B80394">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B80394" w:rsidRPr="00B80394" w:rsidRDefault="00B80394" w:rsidP="00B80394">
            <w:pPr>
              <w:spacing w:before="720" w:after="240" w:line="300" w:lineRule="atLeast"/>
              <w:ind w:right="300"/>
              <w:rPr>
                <w:rFonts w:ascii="Helvetica" w:eastAsia="Times New Roman" w:hAnsi="Helvetica" w:cs="Helvetica"/>
                <w:b/>
                <w:bCs/>
                <w:sz w:val="21"/>
                <w:szCs w:val="21"/>
              </w:rPr>
            </w:pPr>
            <w:r w:rsidRPr="00B80394">
              <w:rPr>
                <w:rFonts w:ascii="Helvetica" w:eastAsia="Times New Roman" w:hAnsi="Helvetica" w:cs="Helvetica"/>
                <w:b/>
                <w:bCs/>
                <w:sz w:val="21"/>
                <w:szCs w:val="21"/>
              </w:rPr>
              <w:t>Marks awarded</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3</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4</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4</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3</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4</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B80394" w:rsidRPr="00B80394" w:rsidRDefault="00B80394" w:rsidP="00B80394">
            <w:pPr>
              <w:spacing w:before="720" w:after="240" w:line="300" w:lineRule="atLeast"/>
              <w:ind w:right="300"/>
              <w:jc w:val="center"/>
              <w:rPr>
                <w:rFonts w:ascii="Helvetica" w:eastAsia="Times New Roman" w:hAnsi="Helvetica" w:cs="Helvetica"/>
                <w:sz w:val="21"/>
                <w:szCs w:val="21"/>
              </w:rPr>
            </w:pPr>
            <w:r w:rsidRPr="00B80394">
              <w:rPr>
                <w:rFonts w:ascii="Helvetica" w:eastAsia="Times New Roman" w:hAnsi="Helvetica" w:cs="Helvetica"/>
                <w:sz w:val="21"/>
                <w:szCs w:val="21"/>
              </w:rPr>
              <w:t>18</w:t>
            </w:r>
          </w:p>
        </w:tc>
      </w:tr>
    </w:tbl>
    <w:p w:rsidR="00B80394" w:rsidRPr="00B80394" w:rsidRDefault="00B80394" w:rsidP="00B80394">
      <w:pPr>
        <w:spacing w:before="150" w:after="150" w:line="300" w:lineRule="atLeast"/>
        <w:outlineLvl w:val="3"/>
        <w:rPr>
          <w:rFonts w:ascii="inherit" w:eastAsia="Times New Roman" w:hAnsi="inherit" w:cs="Helvetica"/>
          <w:b/>
          <w:bCs/>
          <w:sz w:val="27"/>
          <w:szCs w:val="27"/>
        </w:rPr>
      </w:pPr>
      <w:r w:rsidRPr="00B80394">
        <w:rPr>
          <w:rFonts w:ascii="inherit" w:eastAsia="Times New Roman" w:hAnsi="inherit" w:cs="Helvetica"/>
          <w:b/>
          <w:bCs/>
          <w:sz w:val="27"/>
          <w:szCs w:val="27"/>
        </w:rPr>
        <w:t>Criterion A</w:t>
      </w:r>
    </w:p>
    <w:p w:rsidR="00B80394" w:rsidRPr="00B80394" w:rsidRDefault="00B80394" w:rsidP="00B80394">
      <w:pPr>
        <w:spacing w:after="150" w:line="300" w:lineRule="atLeast"/>
        <w:rPr>
          <w:rFonts w:ascii="Helvetica" w:eastAsia="Times New Roman" w:hAnsi="Helvetica" w:cs="Helvetica"/>
          <w:sz w:val="21"/>
          <w:szCs w:val="21"/>
        </w:rPr>
      </w:pPr>
      <w:r w:rsidRPr="00B80394">
        <w:rPr>
          <w:rFonts w:ascii="Helvetica" w:eastAsia="Times New Roman" w:hAnsi="Helvetica" w:cs="Helvetica"/>
          <w:sz w:val="21"/>
          <w:szCs w:val="21"/>
        </w:rPr>
        <w:t xml:space="preserve">The candidate deals with elements of philosophical, historical and cultural context. There is a clear enough attempt to link the content of the interactive oral with the personal development of the candidate’s understanding. Although some of the points are speculative and not convincingly </w:t>
      </w:r>
      <w:proofErr w:type="gramStart"/>
      <w:r w:rsidRPr="00B80394">
        <w:rPr>
          <w:rFonts w:ascii="Helvetica" w:eastAsia="Times New Roman" w:hAnsi="Helvetica" w:cs="Helvetica"/>
          <w:sz w:val="21"/>
          <w:szCs w:val="21"/>
        </w:rPr>
        <w:t>developed</w:t>
      </w:r>
      <w:proofErr w:type="gramEnd"/>
      <w:r w:rsidRPr="00B80394">
        <w:rPr>
          <w:rFonts w:ascii="Helvetica" w:eastAsia="Times New Roman" w:hAnsi="Helvetica" w:cs="Helvetica"/>
          <w:sz w:val="21"/>
          <w:szCs w:val="21"/>
        </w:rPr>
        <w:t>, there is enough here to justify the mark awarded.</w:t>
      </w:r>
    </w:p>
    <w:p w:rsidR="00B80394" w:rsidRPr="00B80394" w:rsidRDefault="00B80394" w:rsidP="00B80394">
      <w:pPr>
        <w:spacing w:before="150" w:after="150" w:line="300" w:lineRule="atLeast"/>
        <w:outlineLvl w:val="3"/>
        <w:rPr>
          <w:rFonts w:ascii="inherit" w:eastAsia="Times New Roman" w:hAnsi="inherit" w:cs="Helvetica"/>
          <w:b/>
          <w:bCs/>
          <w:sz w:val="27"/>
          <w:szCs w:val="27"/>
        </w:rPr>
      </w:pPr>
      <w:r w:rsidRPr="00B80394">
        <w:rPr>
          <w:rFonts w:ascii="inherit" w:eastAsia="Times New Roman" w:hAnsi="inherit" w:cs="Helvetica"/>
          <w:b/>
          <w:bCs/>
          <w:sz w:val="27"/>
          <w:szCs w:val="27"/>
        </w:rPr>
        <w:t>Criterion B</w:t>
      </w:r>
    </w:p>
    <w:p w:rsidR="00B80394" w:rsidRPr="00B80394" w:rsidRDefault="00B80394" w:rsidP="00B80394">
      <w:pPr>
        <w:spacing w:after="150" w:line="300" w:lineRule="atLeast"/>
        <w:rPr>
          <w:rFonts w:ascii="Helvetica" w:eastAsia="Times New Roman" w:hAnsi="Helvetica" w:cs="Helvetica"/>
          <w:sz w:val="21"/>
          <w:szCs w:val="21"/>
        </w:rPr>
      </w:pPr>
      <w:r w:rsidRPr="00B80394">
        <w:rPr>
          <w:rFonts w:ascii="Helvetica" w:eastAsia="Times New Roman" w:hAnsi="Helvetica" w:cs="Helvetica"/>
          <w:sz w:val="21"/>
          <w:szCs w:val="21"/>
        </w:rPr>
        <w:t>This topic is one that is fairly frequently chosen by candidates, but what distinguishes the approach here is an openness to the possibilities of interpretation, allowing the candidate to demonstrate some valid insight into the content of the novel. The candidate is able to connect the focused topic with the wider concerns of the character Meursault and the writer Camus. The claims are adequately substantiated by the examples used, although not all points are equally convincing.</w:t>
      </w:r>
    </w:p>
    <w:p w:rsidR="00B80394" w:rsidRPr="00B80394" w:rsidRDefault="00B80394" w:rsidP="00B80394">
      <w:pPr>
        <w:spacing w:before="150" w:after="150" w:line="300" w:lineRule="atLeast"/>
        <w:outlineLvl w:val="3"/>
        <w:rPr>
          <w:rFonts w:ascii="inherit" w:eastAsia="Times New Roman" w:hAnsi="inherit" w:cs="Helvetica"/>
          <w:b/>
          <w:bCs/>
          <w:sz w:val="27"/>
          <w:szCs w:val="27"/>
        </w:rPr>
      </w:pPr>
      <w:r w:rsidRPr="00B80394">
        <w:rPr>
          <w:rFonts w:ascii="inherit" w:eastAsia="Times New Roman" w:hAnsi="inherit" w:cs="Helvetica"/>
          <w:b/>
          <w:bCs/>
          <w:sz w:val="27"/>
          <w:szCs w:val="27"/>
        </w:rPr>
        <w:t>Criterion C</w:t>
      </w:r>
    </w:p>
    <w:p w:rsidR="00B80394" w:rsidRPr="00B80394" w:rsidRDefault="00B80394" w:rsidP="00B80394">
      <w:pPr>
        <w:spacing w:after="150" w:line="300" w:lineRule="atLeast"/>
        <w:rPr>
          <w:rFonts w:ascii="Helvetica" w:eastAsia="Times New Roman" w:hAnsi="Helvetica" w:cs="Helvetica"/>
          <w:sz w:val="21"/>
          <w:szCs w:val="21"/>
        </w:rPr>
      </w:pPr>
      <w:r w:rsidRPr="00B80394">
        <w:rPr>
          <w:rFonts w:ascii="Helvetica" w:eastAsia="Times New Roman" w:hAnsi="Helvetica" w:cs="Helvetica"/>
          <w:sz w:val="21"/>
          <w:szCs w:val="21"/>
        </w:rPr>
        <w:t>There is a clear appreciation of the writer at work here. The candidate covers an appropriate range of literary techniques that support the ideas being explored in a meaningful way. There are times when the analysis fails to convince as the candidate appears to forget that this novel is being studied in translation. This analysis, however, is sound enough to justify the mark awarded.</w:t>
      </w:r>
    </w:p>
    <w:p w:rsidR="00B80394" w:rsidRPr="00B80394" w:rsidRDefault="00B80394" w:rsidP="00B80394">
      <w:pPr>
        <w:spacing w:before="150" w:after="150" w:line="300" w:lineRule="atLeast"/>
        <w:outlineLvl w:val="3"/>
        <w:rPr>
          <w:rFonts w:ascii="inherit" w:eastAsia="Times New Roman" w:hAnsi="inherit" w:cs="Helvetica"/>
          <w:b/>
          <w:bCs/>
          <w:sz w:val="27"/>
          <w:szCs w:val="27"/>
        </w:rPr>
      </w:pPr>
      <w:r w:rsidRPr="00B80394">
        <w:rPr>
          <w:rFonts w:ascii="inherit" w:eastAsia="Times New Roman" w:hAnsi="inherit" w:cs="Helvetica"/>
          <w:b/>
          <w:bCs/>
          <w:sz w:val="27"/>
          <w:szCs w:val="27"/>
        </w:rPr>
        <w:t>Criterion D</w:t>
      </w:r>
    </w:p>
    <w:p w:rsidR="00B80394" w:rsidRPr="00B80394" w:rsidRDefault="00B80394" w:rsidP="00B80394">
      <w:pPr>
        <w:spacing w:after="150" w:line="300" w:lineRule="atLeast"/>
        <w:rPr>
          <w:rFonts w:ascii="Helvetica" w:eastAsia="Times New Roman" w:hAnsi="Helvetica" w:cs="Helvetica"/>
          <w:sz w:val="21"/>
          <w:szCs w:val="21"/>
        </w:rPr>
      </w:pPr>
      <w:r w:rsidRPr="00B80394">
        <w:rPr>
          <w:rFonts w:ascii="Helvetica" w:eastAsia="Times New Roman" w:hAnsi="Helvetica" w:cs="Helvetica"/>
          <w:sz w:val="21"/>
          <w:szCs w:val="21"/>
        </w:rPr>
        <w:t xml:space="preserve">Although the thesis is clearly set out in the introduction, the main body paragraphs are somewhat disconnected. Individual paragraphs work well enough as independent units, but what is missing here is an effective sequential development of argument. Had this been the first draft the teacher </w:t>
      </w:r>
      <w:r w:rsidRPr="00B80394">
        <w:rPr>
          <w:rFonts w:ascii="Helvetica" w:eastAsia="Times New Roman" w:hAnsi="Helvetica" w:cs="Helvetica"/>
          <w:sz w:val="21"/>
          <w:szCs w:val="21"/>
        </w:rPr>
        <w:lastRenderedPageBreak/>
        <w:t>might usefully have commented on this and the assignment could have been reorganized, with more coherent transitions, and this would have resulted in an improved performance in relation to this criterion.</w:t>
      </w:r>
    </w:p>
    <w:p w:rsidR="00B80394" w:rsidRPr="00B80394" w:rsidRDefault="00B80394" w:rsidP="00B80394">
      <w:pPr>
        <w:spacing w:before="150" w:after="150" w:line="300" w:lineRule="atLeast"/>
        <w:outlineLvl w:val="3"/>
        <w:rPr>
          <w:rFonts w:ascii="inherit" w:eastAsia="Times New Roman" w:hAnsi="inherit" w:cs="Helvetica"/>
          <w:b/>
          <w:bCs/>
          <w:sz w:val="27"/>
          <w:szCs w:val="27"/>
        </w:rPr>
      </w:pPr>
      <w:r w:rsidRPr="00B80394">
        <w:rPr>
          <w:rFonts w:ascii="inherit" w:eastAsia="Times New Roman" w:hAnsi="inherit" w:cs="Helvetica"/>
          <w:b/>
          <w:bCs/>
          <w:sz w:val="27"/>
          <w:szCs w:val="27"/>
        </w:rPr>
        <w:t>Criterion E</w:t>
      </w:r>
    </w:p>
    <w:p w:rsidR="00B80394" w:rsidRPr="00B80394" w:rsidRDefault="00B80394" w:rsidP="00B80394">
      <w:pPr>
        <w:spacing w:after="150" w:line="300" w:lineRule="atLeast"/>
        <w:rPr>
          <w:rFonts w:ascii="Helvetica" w:eastAsia="Times New Roman" w:hAnsi="Helvetica" w:cs="Helvetica"/>
          <w:sz w:val="21"/>
          <w:szCs w:val="21"/>
        </w:rPr>
      </w:pPr>
      <w:r w:rsidRPr="00B80394">
        <w:rPr>
          <w:rFonts w:ascii="Helvetica" w:eastAsia="Times New Roman" w:hAnsi="Helvetica" w:cs="Helvetica"/>
          <w:sz w:val="21"/>
          <w:szCs w:val="21"/>
        </w:rPr>
        <w:t>There are minor mechanical weaknesses and, occasionally, incorrect or awkward stylistic choices, but overall the language is clear and carefully chosen. The register is almost always appropriate.</w:t>
      </w:r>
    </w:p>
    <w:p w:rsidR="00F12E68" w:rsidRPr="00B80394" w:rsidRDefault="00F12E68" w:rsidP="00B80394"/>
    <w:sectPr w:rsidR="00F12E68" w:rsidRPr="00B80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94"/>
    <w:rsid w:val="00B80394"/>
    <w:rsid w:val="00F1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97B24-B8F3-40F3-937A-3EB1E955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80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03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03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03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803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08657">
      <w:bodyDiv w:val="1"/>
      <w:marLeft w:val="0"/>
      <w:marRight w:val="0"/>
      <w:marTop w:val="0"/>
      <w:marBottom w:val="0"/>
      <w:divBdr>
        <w:top w:val="none" w:sz="0" w:space="0" w:color="auto"/>
        <w:left w:val="none" w:sz="0" w:space="0" w:color="auto"/>
        <w:bottom w:val="none" w:sz="0" w:space="0" w:color="auto"/>
        <w:right w:val="none" w:sz="0" w:space="0" w:color="auto"/>
      </w:divBdr>
      <w:divsChild>
        <w:div w:id="438572507">
          <w:marLeft w:val="0"/>
          <w:marRight w:val="0"/>
          <w:marTop w:val="0"/>
          <w:marBottom w:val="0"/>
          <w:divBdr>
            <w:top w:val="none" w:sz="0" w:space="0" w:color="auto"/>
            <w:left w:val="none" w:sz="0" w:space="0" w:color="auto"/>
            <w:bottom w:val="none" w:sz="0" w:space="0" w:color="auto"/>
            <w:right w:val="none" w:sz="0" w:space="0" w:color="auto"/>
          </w:divBdr>
        </w:div>
        <w:div w:id="34081304">
          <w:marLeft w:val="0"/>
          <w:marRight w:val="0"/>
          <w:marTop w:val="0"/>
          <w:marBottom w:val="0"/>
          <w:divBdr>
            <w:top w:val="none" w:sz="0" w:space="0" w:color="auto"/>
            <w:left w:val="none" w:sz="0" w:space="0" w:color="auto"/>
            <w:bottom w:val="none" w:sz="0" w:space="0" w:color="auto"/>
            <w:right w:val="none" w:sz="0" w:space="0" w:color="auto"/>
          </w:divBdr>
        </w:div>
        <w:div w:id="1031495985">
          <w:marLeft w:val="0"/>
          <w:marRight w:val="0"/>
          <w:marTop w:val="0"/>
          <w:marBottom w:val="0"/>
          <w:divBdr>
            <w:top w:val="none" w:sz="0" w:space="0" w:color="auto"/>
            <w:left w:val="none" w:sz="0" w:space="0" w:color="auto"/>
            <w:bottom w:val="none" w:sz="0" w:space="0" w:color="auto"/>
            <w:right w:val="none" w:sz="0" w:space="0" w:color="auto"/>
          </w:divBdr>
        </w:div>
        <w:div w:id="1189831933">
          <w:marLeft w:val="0"/>
          <w:marRight w:val="0"/>
          <w:marTop w:val="0"/>
          <w:marBottom w:val="0"/>
          <w:divBdr>
            <w:top w:val="none" w:sz="0" w:space="0" w:color="auto"/>
            <w:left w:val="none" w:sz="0" w:space="0" w:color="auto"/>
            <w:bottom w:val="none" w:sz="0" w:space="0" w:color="auto"/>
            <w:right w:val="none" w:sz="0" w:space="0" w:color="auto"/>
          </w:divBdr>
        </w:div>
        <w:div w:id="155061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Sprljan</dc:creator>
  <cp:keywords/>
  <dc:description/>
  <cp:lastModifiedBy>Kristina Sprljan</cp:lastModifiedBy>
  <cp:revision>1</cp:revision>
  <dcterms:created xsi:type="dcterms:W3CDTF">2016-02-08T10:05:00Z</dcterms:created>
  <dcterms:modified xsi:type="dcterms:W3CDTF">2016-02-08T10:06:00Z</dcterms:modified>
</cp:coreProperties>
</file>